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61" w:lineRule="exact"/>
        <w:jc w:val="center"/>
        <w:rPr>
          <w:rFonts w:eastAsia="Times New Roman"/>
          <w:b/>
          <w:color w:val="000000"/>
          <w:spacing w:val="-1"/>
          <w:sz w:val="40"/>
          <w:szCs w:val="40"/>
        </w:rPr>
      </w:pPr>
      <w:r>
        <w:rPr>
          <w:rFonts w:eastAsia="Times New Roman"/>
          <w:b/>
          <w:color w:val="000000"/>
          <w:spacing w:val="-1"/>
          <w:sz w:val="40"/>
          <w:szCs w:val="40"/>
        </w:rPr>
        <w:t xml:space="preserve">Целевые значения критериев доступности </w:t>
      </w:r>
    </w:p>
    <w:p>
      <w:pPr>
        <w:shd w:val="clear" w:color="auto" w:fill="FFFFFF"/>
        <w:spacing w:line="461" w:lineRule="exact"/>
        <w:jc w:val="center"/>
        <w:rPr>
          <w:rFonts w:eastAsia="Times New Roman"/>
          <w:b/>
          <w:color w:val="000000"/>
          <w:spacing w:val="-1"/>
          <w:sz w:val="40"/>
          <w:szCs w:val="40"/>
        </w:rPr>
      </w:pPr>
      <w:r>
        <w:rPr>
          <w:rFonts w:eastAsia="Times New Roman"/>
          <w:b/>
          <w:color w:val="000000"/>
          <w:spacing w:val="-1"/>
          <w:sz w:val="40"/>
          <w:szCs w:val="40"/>
        </w:rPr>
        <w:t>и качества медицинской помощи, оказываемой</w:t>
      </w:r>
    </w:p>
    <w:p>
      <w:pPr>
        <w:shd w:val="clear" w:color="auto" w:fill="FFFFFF"/>
        <w:spacing w:line="461" w:lineRule="exact"/>
        <w:ind w:left="284" w:right="-45"/>
        <w:jc w:val="center"/>
        <w:rPr>
          <w:rFonts w:eastAsia="Times New Roman"/>
          <w:b/>
          <w:color w:val="000000"/>
          <w:spacing w:val="-2"/>
          <w:sz w:val="40"/>
          <w:szCs w:val="40"/>
        </w:rPr>
      </w:pPr>
      <w:r>
        <w:rPr>
          <w:rFonts w:eastAsia="Times New Roman"/>
          <w:b/>
          <w:color w:val="000000"/>
          <w:spacing w:val="-1"/>
          <w:sz w:val="40"/>
          <w:szCs w:val="40"/>
        </w:rPr>
        <w:t xml:space="preserve">БУЗ ВО </w:t>
      </w:r>
      <w:r>
        <w:rPr>
          <w:rFonts w:eastAsia="Times New Roman"/>
          <w:b/>
          <w:color w:val="000000"/>
          <w:spacing w:val="-2"/>
          <w:sz w:val="40"/>
          <w:szCs w:val="40"/>
        </w:rPr>
        <w:t>«Вологодская областная детская больница №2»</w:t>
      </w:r>
    </w:p>
    <w:p>
      <w:pPr>
        <w:shd w:val="clear" w:color="auto" w:fill="FFFFFF"/>
        <w:spacing w:line="461" w:lineRule="exact"/>
        <w:ind w:left="284" w:right="-45"/>
        <w:jc w:val="center"/>
        <w:rPr>
          <w:rFonts w:eastAsia="Times New Roman"/>
          <w:b/>
          <w:color w:val="000000"/>
          <w:spacing w:val="-2"/>
          <w:sz w:val="40"/>
          <w:szCs w:val="40"/>
        </w:rPr>
      </w:pPr>
      <w:r>
        <w:rPr>
          <w:rFonts w:eastAsia="Times New Roman"/>
          <w:b/>
          <w:color w:val="000000"/>
          <w:spacing w:val="-2"/>
          <w:sz w:val="40"/>
          <w:szCs w:val="40"/>
        </w:rPr>
        <w:t>на 01.01.202</w:t>
      </w:r>
      <w:r>
        <w:rPr>
          <w:rFonts w:hint="default" w:eastAsia="Times New Roman"/>
          <w:b/>
          <w:color w:val="000000"/>
          <w:spacing w:val="-2"/>
          <w:sz w:val="40"/>
          <w:szCs w:val="40"/>
          <w:lang w:val="ru-RU"/>
        </w:rPr>
        <w:t>3</w:t>
      </w:r>
      <w:r>
        <w:rPr>
          <w:rFonts w:eastAsia="Times New Roman"/>
          <w:b/>
          <w:color w:val="000000"/>
          <w:spacing w:val="-2"/>
          <w:sz w:val="40"/>
          <w:szCs w:val="40"/>
        </w:rPr>
        <w:t xml:space="preserve"> г</w:t>
      </w:r>
    </w:p>
    <w:p/>
    <w:p/>
    <w:tbl>
      <w:tblPr>
        <w:tblStyle w:val="5"/>
        <w:tblW w:w="105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0"/>
        <w:gridCol w:w="4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817" w:type="dxa"/>
          </w:tcPr>
          <w:p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4960" w:type="dxa"/>
          </w:tcPr>
          <w:p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21" w:type="dxa"/>
          </w:tcPr>
          <w:p>
            <w:pPr>
              <w:jc w:val="center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Показатель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отказов в госпитализации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стационар из-за отсутствия мест</w:t>
            </w:r>
          </w:p>
        </w:tc>
        <w:tc>
          <w:tcPr>
            <w:tcW w:w="48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1"/>
                <w:sz w:val="24"/>
                <w:szCs w:val="24"/>
              </w:rPr>
              <w:t>0 случаев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781" w:type="dxa"/>
            <w:gridSpan w:val="2"/>
            <w:vAlign w:val="center"/>
          </w:tcPr>
          <w:p>
            <w:pPr>
              <w:pStyle w:val="2"/>
              <w:outlineLvl w:val="0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"/>
              </w:rPr>
              <w:t>Сроки ожидания медицинской помощи, оказываемой в плановой форме: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•    стационарная специализированная    медицинская помощь;</w:t>
            </w: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tabs>
                <w:tab w:val="left" w:pos="4853"/>
              </w:tabs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•    специализированная помощь в условиях дневного стационара;</w:t>
            </w: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69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>
            <w:pPr>
              <w:shd w:val="clear" w:color="auto" w:fill="FFFFFF"/>
              <w:spacing w:line="283" w:lineRule="exact"/>
              <w:ind w:left="317" w:right="176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•    первичная медико-санитарная помощь в неотложной форме;</w:t>
            </w:r>
          </w:p>
        </w:tc>
        <w:tc>
          <w:tcPr>
            <w:tcW w:w="4821" w:type="dxa"/>
          </w:tcPr>
          <w:p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должны превышать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 должны превышать 7 рабочих  дней с момента гистологической верификации опухоли или с момента установления предварительного диагноза заболевания  (состояния).</w:t>
            </w:r>
          </w:p>
          <w:p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  <w:p>
            <w:pPr>
              <w:widowControl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hint="default" w:eastAsia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дней с даты обращения, зарегистрированного у лица, ответственного за госпитализацию, в поликлинике по месту прикрепления.</w:t>
            </w:r>
          </w:p>
          <w:p>
            <w:pPr>
              <w:widowControl/>
              <w:ind w:firstLine="3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>
            <w:pPr>
              <w:widowControl/>
              <w:ind w:firstLine="35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не должны превышать 2 часов с момента обращения пациента в медицинскую организацию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 xml:space="preserve">Средняя длительность лечения 1                                   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больного </w:t>
            </w:r>
          </w:p>
        </w:tc>
        <w:tc>
          <w:tcPr>
            <w:tcW w:w="48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>6,7 дней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60" w:type="dxa"/>
            <w:vAlign w:val="center"/>
          </w:tcPr>
          <w:p>
            <w:pPr>
              <w:rPr>
                <w:color w:val="C0504D" w:themeColor="accent2"/>
                <w:sz w:val="24"/>
                <w:szCs w:val="24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 xml:space="preserve">Количество обоснованных жалоб </w:t>
            </w:r>
          </w:p>
        </w:tc>
        <w:tc>
          <w:tcPr>
            <w:tcW w:w="4821" w:type="dxa"/>
            <w:vAlign w:val="center"/>
          </w:tcPr>
          <w:p>
            <w:pPr>
              <w:jc w:val="center"/>
              <w:rPr>
                <w:rFonts w:hint="default" w:eastAsia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hint="default" w:eastAsia="Times New Roman"/>
                <w:spacing w:val="1"/>
                <w:sz w:val="24"/>
                <w:szCs w:val="24"/>
                <w:lang w:val="ru-RU"/>
              </w:rPr>
              <w:t>0</w:t>
            </w:r>
          </w:p>
          <w:p>
            <w:pPr>
              <w:jc w:val="center"/>
              <w:rPr>
                <w:rFonts w:hint="default" w:eastAsia="Times New Roman"/>
                <w:spacing w:val="1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 xml:space="preserve">Соотношение количества врачей к                             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среднему персоналу </w:t>
            </w:r>
          </w:p>
        </w:tc>
        <w:tc>
          <w:tcPr>
            <w:tcW w:w="4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1/3,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0" w:type="dxa"/>
            <w:vAlign w:val="center"/>
          </w:tcPr>
          <w:p>
            <w:pPr>
              <w:rPr>
                <w:rFonts w:eastAsia="Times New Roman"/>
                <w:color w:val="C0504D" w:themeColor="accent2"/>
                <w:spacing w:val="1"/>
                <w:sz w:val="24"/>
                <w:szCs w:val="24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Обеспеченность медицинскими </w:t>
            </w:r>
            <w:r>
              <w:rPr>
                <w:rFonts w:eastAsia="Times New Roman"/>
                <w:spacing w:val="1"/>
                <w:sz w:val="24"/>
                <w:szCs w:val="24"/>
              </w:rPr>
              <w:t xml:space="preserve">кадрами:                                                        *укомплектованность врачами;                                 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* укомплектованность средним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персоналом </w:t>
            </w:r>
          </w:p>
        </w:tc>
        <w:tc>
          <w:tcPr>
            <w:tcW w:w="482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73</w:t>
            </w:r>
            <w:r>
              <w:rPr>
                <w:sz w:val="24"/>
                <w:szCs w:val="24"/>
              </w:rPr>
              <w:t>%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default"/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0" w:type="dxa"/>
            <w:vAlign w:val="center"/>
          </w:tcPr>
          <w:p>
            <w:pPr>
              <w:rPr>
                <w:color w:val="C0504D" w:themeColor="accent2"/>
                <w:sz w:val="24"/>
                <w:szCs w:val="24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>Больничная летальность</w:t>
            </w:r>
            <w:r>
              <w:rPr>
                <w:rFonts w:eastAsia="Times New Roman"/>
                <w:color w:val="C0504D" w:themeColor="accent2"/>
                <w:spacing w:val="1"/>
                <w:sz w:val="24"/>
                <w:szCs w:val="24"/>
                <w14:textFill>
                  <w14:solidFill>
                    <w14:schemeClr w14:val="accent2"/>
                  </w14:solidFill>
                </w14:textFill>
              </w:rPr>
              <w:t xml:space="preserve"> </w:t>
            </w:r>
          </w:p>
        </w:tc>
        <w:tc>
          <w:tcPr>
            <w:tcW w:w="482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rFonts w:hint="default"/>
                <w:sz w:val="24"/>
                <w:szCs w:val="24"/>
                <w:lang w:val="ru-RU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60" w:type="dxa"/>
            <w:vAlign w:val="center"/>
          </w:tcPr>
          <w:p>
            <w:pPr>
              <w:rPr>
                <w:color w:val="C0504D" w:themeColor="accent2"/>
                <w:sz w:val="24"/>
                <w:szCs w:val="24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eastAsia="Times New Roman"/>
                <w:spacing w:val="1"/>
                <w:sz w:val="24"/>
                <w:szCs w:val="24"/>
              </w:rPr>
              <w:t xml:space="preserve">Вспышечная заболеваемость                                          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(инфекциями, связанными с оказанием стационарной медицинской помощи) </w:t>
            </w:r>
          </w:p>
        </w:tc>
        <w:tc>
          <w:tcPr>
            <w:tcW w:w="48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случае</w:t>
            </w:r>
            <w:bookmarkStart w:id="0" w:name="_GoBack"/>
            <w:bookmarkEnd w:id="0"/>
            <w:r>
              <w:rPr>
                <w:sz w:val="24"/>
                <w:szCs w:val="24"/>
              </w:rPr>
              <w:t>в</w:t>
            </w:r>
          </w:p>
        </w:tc>
      </w:tr>
    </w:tbl>
    <w:p/>
    <w:p/>
    <w:sectPr>
      <w:type w:val="continuous"/>
      <w:pgSz w:w="11907" w:h="16839"/>
      <w:pgMar w:top="709" w:right="426" w:bottom="568" w:left="993" w:header="720" w:footer="720" w:gutter="0"/>
      <w:cols w:space="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7C"/>
    <w:rsid w:val="00036CB4"/>
    <w:rsid w:val="000D67DF"/>
    <w:rsid w:val="000F445D"/>
    <w:rsid w:val="001C4A1A"/>
    <w:rsid w:val="001C5FCB"/>
    <w:rsid w:val="001D1976"/>
    <w:rsid w:val="002326C0"/>
    <w:rsid w:val="002C01A8"/>
    <w:rsid w:val="002F2C88"/>
    <w:rsid w:val="00330563"/>
    <w:rsid w:val="00330B2F"/>
    <w:rsid w:val="003535B8"/>
    <w:rsid w:val="00394282"/>
    <w:rsid w:val="003E0A12"/>
    <w:rsid w:val="00405107"/>
    <w:rsid w:val="00421596"/>
    <w:rsid w:val="0043189D"/>
    <w:rsid w:val="0044368D"/>
    <w:rsid w:val="00465AB9"/>
    <w:rsid w:val="0046668D"/>
    <w:rsid w:val="004728CC"/>
    <w:rsid w:val="004C5D7C"/>
    <w:rsid w:val="0062416F"/>
    <w:rsid w:val="006261AF"/>
    <w:rsid w:val="006B78F9"/>
    <w:rsid w:val="006F1AFA"/>
    <w:rsid w:val="00701135"/>
    <w:rsid w:val="0074005C"/>
    <w:rsid w:val="00765169"/>
    <w:rsid w:val="008262A2"/>
    <w:rsid w:val="008C0732"/>
    <w:rsid w:val="0096464F"/>
    <w:rsid w:val="00991EB3"/>
    <w:rsid w:val="009B227B"/>
    <w:rsid w:val="00A245CC"/>
    <w:rsid w:val="00A7435E"/>
    <w:rsid w:val="00AC05CE"/>
    <w:rsid w:val="00B11562"/>
    <w:rsid w:val="00BC59E8"/>
    <w:rsid w:val="00BF72B4"/>
    <w:rsid w:val="00C268E1"/>
    <w:rsid w:val="00C46369"/>
    <w:rsid w:val="00C46C59"/>
    <w:rsid w:val="00C85935"/>
    <w:rsid w:val="00C90CCF"/>
    <w:rsid w:val="00CA3458"/>
    <w:rsid w:val="00D22F35"/>
    <w:rsid w:val="00D26723"/>
    <w:rsid w:val="00D33232"/>
    <w:rsid w:val="00D575DE"/>
    <w:rsid w:val="00DC395F"/>
    <w:rsid w:val="00E05FFA"/>
    <w:rsid w:val="00E13233"/>
    <w:rsid w:val="00E832A3"/>
    <w:rsid w:val="00ED44E7"/>
    <w:rsid w:val="00F13B43"/>
    <w:rsid w:val="00F634FD"/>
    <w:rsid w:val="00F93DE0"/>
    <w:rsid w:val="1CFE37EA"/>
    <w:rsid w:val="1F8C563A"/>
    <w:rsid w:val="22A3785C"/>
    <w:rsid w:val="27C531BF"/>
    <w:rsid w:val="288338BF"/>
    <w:rsid w:val="2D5829FD"/>
    <w:rsid w:val="35044EF9"/>
    <w:rsid w:val="45B807B7"/>
    <w:rsid w:val="4DF92BA6"/>
    <w:rsid w:val="520D4279"/>
    <w:rsid w:val="59B27BA8"/>
    <w:rsid w:val="63C9417E"/>
    <w:rsid w:val="6D27765B"/>
    <w:rsid w:val="701D3D9E"/>
    <w:rsid w:val="79D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lang w:val="ru-RU" w:eastAsia="ru-RU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before="108" w:after="108"/>
      <w:jc w:val="center"/>
      <w:outlineLvl w:val="0"/>
    </w:pPr>
    <w:rPr>
      <w:rFonts w:ascii="Arial" w:hAnsi="Arial" w:eastAsia="Times New Roman" w:cs="Arial"/>
      <w:b/>
      <w:bCs/>
      <w:color w:val="26282F"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basedOn w:val="3"/>
    <w:link w:val="2"/>
    <w:uiPriority w:val="99"/>
    <w:rPr>
      <w:rFonts w:ascii="Arial" w:hAnsi="Arial" w:cs="Arial"/>
      <w:b/>
      <w:bCs/>
      <w:color w:val="26282F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52B833-B0EE-4F4F-AD17-9EFAC724E2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189</Words>
  <Characters>1598</Characters>
  <Lines>13</Lines>
  <Paragraphs>3</Paragraphs>
  <TotalTime>211</TotalTime>
  <ScaleCrop>false</ScaleCrop>
  <LinksUpToDate>false</LinksUpToDate>
  <CharactersWithSpaces>1784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2019-10-15T07:18:00Z</dcterms:created>
  <dc:creator>Гусева Любовь Александровна</dc:creator>
  <cp:lastModifiedBy>SemenovaON</cp:lastModifiedBy>
  <cp:lastPrinted>2021-01-21T06:53:00Z</cp:lastPrinted>
  <dcterms:modified xsi:type="dcterms:W3CDTF">2023-02-03T07:50:16Z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